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jc w:val="center"/>
        <w:tblCellMar>
          <w:left w:w="0" w:type="dxa"/>
          <w:right w:w="0" w:type="dxa"/>
        </w:tblCellMar>
        <w:tblLook w:val="04A0"/>
      </w:tblPr>
      <w:tblGrid>
        <w:gridCol w:w="8880"/>
      </w:tblGrid>
      <w:tr w:rsidR="00722035" w:rsidTr="00722035">
        <w:trPr>
          <w:jc w:val="center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730"/>
            </w:tblGrid>
            <w:tr w:rsidR="00722035">
              <w:trPr>
                <w:jc w:val="center"/>
              </w:trPr>
              <w:tc>
                <w:tcPr>
                  <w:tcW w:w="0" w:type="auto"/>
                  <w:shd w:val="clear" w:color="auto" w:fill="187A97"/>
                  <w:hideMark/>
                </w:tcPr>
                <w:tbl>
                  <w:tblPr>
                    <w:tblW w:w="5000" w:type="pct"/>
                    <w:jc w:val="center"/>
                    <w:shd w:val="clear" w:color="auto" w:fill="187A97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30"/>
                  </w:tblGrid>
                  <w:tr w:rsidR="0072203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2203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722035" w:rsidRDefault="00722035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524500" cy="1724025"/>
                                          <wp:effectExtent l="19050" t="0" r="0" b="0"/>
                                          <wp:docPr id="1" name="Picture 1" descr="https://files.constantcontact.com/ef46ca4e201/76032bf1-7614-492b-8066-345dbac6de9c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files.constantcontact.com/ef46ca4e201/76032bf1-7614-492b-8066-345dbac6de9c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0" cy="1724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22035" w:rsidRDefault="0072203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035" w:rsidRDefault="00722035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2203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722035" w:rsidRDefault="00722035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187A97"/>
                                      </w:rPr>
                                      <w:t>May 3-5, 2017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6495F"/>
                                      </w:rPr>
                                      <w:t xml:space="preserve">       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</w:rPr>
                                      <w:t xml:space="preserve">The </w:t>
                                    </w:r>
                                    <w:proofErr w:type="spellStart"/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</w:rPr>
                                      <w:t>Otesaga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</w:rPr>
                                      <w:t xml:space="preserve"> Hotel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6495F"/>
                                      </w:rPr>
                                      <w:t xml:space="preserve">     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759718"/>
                                      </w:rPr>
                                      <w:t>Cooperstown, NY</w:t>
                                    </w:r>
                                  </w:p>
                                </w:tc>
                              </w:tr>
                            </w:tbl>
                            <w:p w:rsidR="00722035" w:rsidRDefault="0072203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035" w:rsidRDefault="00722035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2203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7220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72203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35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722035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383838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22035" w:rsidRDefault="00722035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25" cy="9525"/>
                                                      <wp:effectExtent l="0" t="0" r="0" b="0"/>
                                                      <wp:docPr id="2" name="Picture 2" descr="https://imgssl.constantcontact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gssl.constantcontact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22035" w:rsidRDefault="00722035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035" w:rsidRDefault="0072203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035" w:rsidRDefault="0072203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035" w:rsidRDefault="00722035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2203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722035" w:rsidRDefault="00722035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187A97"/>
                                        <w:sz w:val="54"/>
                                        <w:szCs w:val="54"/>
                                      </w:rPr>
                                      <w:t xml:space="preserve">REGISTRATION 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383838"/>
                                        <w:sz w:val="54"/>
                                        <w:szCs w:val="54"/>
                                      </w:rPr>
                                      <w:t>NOW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187A97"/>
                                        <w:sz w:val="54"/>
                                        <w:szCs w:val="5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759718"/>
                                        <w:sz w:val="54"/>
                                        <w:szCs w:val="54"/>
                                      </w:rPr>
                                      <w:t>AVAILABLE</w:t>
                                    </w:r>
                                  </w:p>
                                </w:tc>
                              </w:tr>
                            </w:tbl>
                            <w:p w:rsidR="00722035" w:rsidRDefault="0072203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035" w:rsidRDefault="00722035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2203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722035" w:rsidRDefault="00722035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828800" cy="171450"/>
                                          <wp:effectExtent l="19050" t="0" r="0" b="0"/>
                                          <wp:docPr id="3" name="Picture 3" descr="https://files.constantcontact.com/ef46ca4e201/28de82a5-a20f-4e6f-b287-7e8d536f4895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files.constantcontact.com/ef46ca4e201/28de82a5-a20f-4e6f-b287-7e8d536f4895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28800" cy="171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22035" w:rsidRDefault="0072203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035" w:rsidRDefault="00722035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2203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Register today to join us on Wednesday, May 3 through Friday, May 5 for the 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i/>
                                        <w:iCs/>
                                        <w:color w:val="383838"/>
                                        <w:sz w:val="21"/>
                                        <w:szCs w:val="21"/>
                                      </w:rPr>
                                      <w:t xml:space="preserve">30th Annual FMA Conference: Honoring the Past, Embracing the Present, </w:t>
                                    </w:r>
                                    <w:proofErr w:type="gramStart"/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i/>
                                        <w:iCs/>
                                        <w:color w:val="383838"/>
                                        <w:sz w:val="21"/>
                                        <w:szCs w:val="21"/>
                                      </w:rPr>
                                      <w:t>Shaping</w:t>
                                    </w:r>
                                    <w:proofErr w:type="gramEnd"/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i/>
                                        <w:iCs/>
                                        <w:color w:val="383838"/>
                                        <w:sz w:val="21"/>
                                        <w:szCs w:val="21"/>
                                      </w:rPr>
                                      <w:t xml:space="preserve"> the Future.</w:t>
                                    </w:r>
                                  </w:p>
                                </w:tc>
                              </w:tr>
                            </w:tbl>
                            <w:p w:rsidR="00722035" w:rsidRDefault="0072203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035" w:rsidRDefault="00722035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28"/>
                          <w:gridCol w:w="4802"/>
                        </w:tblGrid>
                        <w:tr w:rsidR="00722035">
                          <w:trPr>
                            <w:jc w:val="center"/>
                          </w:trPr>
                          <w:tc>
                            <w:tcPr>
                              <w:tcW w:w="22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928"/>
                              </w:tblGrid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This year's three-day conference will include presentations on the following important topics:</w:t>
                                    </w:r>
                                  </w:p>
                                  <w:p w:rsidR="00722035" w:rsidRDefault="00722035" w:rsidP="006062A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Managed Care</w:t>
                                    </w:r>
                                  </w:p>
                                  <w:p w:rsidR="00722035" w:rsidRDefault="00722035" w:rsidP="006062A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Self-Direction</w:t>
                                    </w:r>
                                  </w:p>
                                  <w:p w:rsidR="00722035" w:rsidRDefault="00722035" w:rsidP="006062A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CFR Reporting</w:t>
                                    </w:r>
                                  </w:p>
                                  <w:p w:rsidR="00722035" w:rsidRDefault="00722035" w:rsidP="006062A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Rate Rationalization</w:t>
                                    </w:r>
                                  </w:p>
                                  <w:p w:rsidR="00722035" w:rsidRDefault="00722035" w:rsidP="006062A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GAAP Updates</w:t>
                                    </w:r>
                                  </w:p>
                                  <w:p w:rsidR="00722035" w:rsidRDefault="00722035" w:rsidP="006062A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Updates from OPWDD</w:t>
                                    </w:r>
                                  </w:p>
                                  <w:p w:rsidR="00722035" w:rsidRDefault="00722035" w:rsidP="006062A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ACA Compliance</w:t>
                                    </w:r>
                                  </w:p>
                                  <w:p w:rsidR="00722035" w:rsidRDefault="00722035" w:rsidP="006062A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Self-Directed Fiscal Intermediary Services</w:t>
                                    </w:r>
                                  </w:p>
                                  <w:p w:rsidR="00722035" w:rsidRDefault="00722035" w:rsidP="006062A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 xml:space="preserve">Agency Cost Savings </w:t>
                                    </w:r>
                                    <w:proofErr w:type="spellStart"/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nad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 xml:space="preserve"> Capacity Building</w:t>
                                    </w:r>
                                  </w:p>
                                  <w:p w:rsidR="00722035" w:rsidRDefault="00722035" w:rsidP="006062A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759718"/>
                                        <w:sz w:val="21"/>
                                        <w:szCs w:val="21"/>
                                      </w:rPr>
                                      <w:t>AND MUCH MORE!!</w:t>
                                    </w:r>
                                  </w:p>
                                </w:tc>
                              </w:tr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722035" w:rsidRDefault="00722035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383838"/>
                                      </w:rPr>
                                      <w:t xml:space="preserve">More Details and the Agenda for this year's conference are 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383838"/>
                                      </w:rPr>
                                      <w:lastRenderedPageBreak/>
                                      <w:t>coming soon!</w:t>
                                    </w:r>
                                  </w:p>
                                </w:tc>
                              </w:tr>
                            </w:tbl>
                            <w:p w:rsidR="00722035" w:rsidRDefault="0072203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02"/>
                              </w:tblGrid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:rsidR="00722035" w:rsidRDefault="00722035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187A97"/>
                                      </w:rPr>
                                      <w:lastRenderedPageBreak/>
                                      <w:t>CONFERENCE REGISTRATION FEES:</w:t>
                                    </w:r>
                                  </w:p>
                                  <w:p w:rsidR="00722035" w:rsidRDefault="00722035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187A97"/>
                                        <w:sz w:val="21"/>
                                        <w:szCs w:val="21"/>
                                      </w:rPr>
                                      <w:t>EARLY (BEFORE 4/15/17):</w:t>
                                    </w:r>
                                  </w:p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18"/>
                                        <w:szCs w:val="18"/>
                                      </w:rPr>
                                      <w:t>Full Conference Member: $125</w:t>
                                    </w:r>
                                  </w:p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18"/>
                                        <w:szCs w:val="18"/>
                                      </w:rPr>
                                      <w:t>Full Conference Non-Member: $150 </w:t>
                                    </w:r>
                                  </w:p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18"/>
                                        <w:szCs w:val="18"/>
                                      </w:rPr>
                                      <w:t>1-Day Member (Wed or Thurs): $100</w:t>
                                    </w:r>
                                  </w:p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18"/>
                                        <w:szCs w:val="18"/>
                                      </w:rPr>
                                      <w:t>1-Day Non-Member (Wed or Thurs): $125</w:t>
                                    </w:r>
                                  </w:p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187A97"/>
                                        <w:sz w:val="21"/>
                                        <w:szCs w:val="21"/>
                                      </w:rPr>
                                      <w:t>LATE (AFTER 4/15/17):</w:t>
                                    </w:r>
                                  </w:p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18"/>
                                        <w:szCs w:val="18"/>
                                      </w:rPr>
                                      <w:t>Full Conference Member: $150</w:t>
                                    </w:r>
                                  </w:p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18"/>
                                        <w:szCs w:val="18"/>
                                      </w:rPr>
                                      <w:t>Full Conference Non-Member: $175 </w:t>
                                    </w:r>
                                  </w:p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18"/>
                                        <w:szCs w:val="18"/>
                                      </w:rPr>
                                      <w:t>1-Day Member (Wed or Thurs): $125</w:t>
                                    </w:r>
                                  </w:p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18"/>
                                        <w:szCs w:val="18"/>
                                      </w:rPr>
                                      <w:t>1-Day Non-Member (Wed or Thurs): $150</w:t>
                                    </w:r>
                                  </w:p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759718"/>
                                        <w:sz w:val="15"/>
                                        <w:szCs w:val="15"/>
                                      </w:rPr>
                                      <w:t xml:space="preserve">PLEASE NOTE: 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15"/>
                                        <w:szCs w:val="15"/>
                                      </w:rPr>
                                      <w:t xml:space="preserve">Conference Registration Fees do not include overnight accommodations or meals. Meals are included in The </w:t>
                                    </w:r>
                                    <w:proofErr w:type="spellStart"/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15"/>
                                        <w:szCs w:val="15"/>
                                      </w:rPr>
                                      <w:t>Otesaga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15"/>
                                        <w:szCs w:val="15"/>
                                      </w:rPr>
                                      <w:t xml:space="preserve"> Resort Hotel Overnight Package. If you are not staying at The </w:t>
                                    </w:r>
                                    <w:proofErr w:type="spellStart"/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15"/>
                                        <w:szCs w:val="15"/>
                                      </w:rPr>
                                      <w:t>Otesaga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15"/>
                                        <w:szCs w:val="15"/>
                                      </w:rPr>
                                      <w:t xml:space="preserve"> Resort Hotel, you may purchase meals separately during the registration process.</w:t>
                                    </w:r>
                                  </w:p>
                                </w:tc>
                              </w:tr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ook w:val="04A0"/>
                                    </w:tblPr>
                                    <w:tblGrid>
                                      <w:gridCol w:w="4352"/>
                                    </w:tblGrid>
                                    <w:tr w:rsidR="007220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187A97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601"/>
                                          </w:tblGrid>
                                          <w:tr w:rsidR="0072203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187A97"/>
                                                <w:tcMar>
                                                  <w:top w:w="135" w:type="dxa"/>
                                                  <w:left w:w="225" w:type="dxa"/>
                                                  <w:bottom w:w="15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722035" w:rsidRDefault="00722035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hyperlink r:id="rId8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7"/>
                                                      <w:szCs w:val="27"/>
                                                    </w:rPr>
                                                    <w:t>REGISTER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22035" w:rsidRDefault="00722035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035" w:rsidRDefault="0072203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035" w:rsidRDefault="0072203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035" w:rsidRDefault="00722035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2203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722035" w:rsidRDefault="00722035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828800" cy="171450"/>
                                          <wp:effectExtent l="19050" t="0" r="0" b="0"/>
                                          <wp:docPr id="4" name="Picture 4" descr="https://files.constantcontact.com/ef46ca4e201/28de82a5-a20f-4e6f-b287-7e8d536f4895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files.constantcontact.com/ef46ca4e201/28de82a5-a20f-4e6f-b287-7e8d536f4895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28800" cy="171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22035" w:rsidRDefault="0072203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035" w:rsidRDefault="00722035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2203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759718"/>
                                      </w:rPr>
                                      <w:t>OVERNIGHT ACCOMMODATIONS:</w:t>
                                    </w:r>
                                  </w:p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 xml:space="preserve">The following rates have been reserved for overnight accommodations at 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383838"/>
                                        <w:sz w:val="21"/>
                                        <w:szCs w:val="21"/>
                                      </w:rPr>
                                      <w:t xml:space="preserve">The </w:t>
                                    </w:r>
                                    <w:proofErr w:type="spellStart"/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383838"/>
                                        <w:sz w:val="21"/>
                                        <w:szCs w:val="21"/>
                                      </w:rPr>
                                      <w:t>Otesaga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383838"/>
                                        <w:sz w:val="21"/>
                                        <w:szCs w:val="21"/>
                                      </w:rPr>
                                      <w:t xml:space="preserve"> Resort Hotel, 60 Lake Street, Cooperstown, NY 13326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</w:p>
                                  <w:p w:rsidR="00722035" w:rsidRDefault="00722035" w:rsidP="006062A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383838"/>
                                        <w:sz w:val="21"/>
                                        <w:szCs w:val="21"/>
                                      </w:rPr>
                                      <w:t>One Adult in a Room: 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$331.00* per night</w:t>
                                    </w:r>
                                  </w:p>
                                  <w:p w:rsidR="00722035" w:rsidRDefault="00722035" w:rsidP="006062A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383838"/>
                                        <w:sz w:val="21"/>
                                        <w:szCs w:val="21"/>
                                      </w:rPr>
                                      <w:t>Two Adults Sharing a Room: 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$427.00* per night</w:t>
                                    </w:r>
                                  </w:p>
                                  <w:p w:rsidR="00722035" w:rsidRDefault="00722035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Arial"/>
                                        <w:b/>
                                        <w:bCs/>
                                        <w:color w:val="187A97"/>
                                        <w:sz w:val="21"/>
                                        <w:szCs w:val="21"/>
                                      </w:rPr>
                                      <w:t>To make a reservation: 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link"/>
                                          <w:rFonts w:ascii="Century Gothic" w:hAnsi="Century Gothic" w:cs="Arial"/>
                                          <w:b/>
                                          <w:bCs/>
                                          <w:color w:val="383838"/>
                                          <w:sz w:val="21"/>
                                          <w:szCs w:val="21"/>
                                        </w:rPr>
                                        <w:t>Click Here to Download the Hotel Reservation Form</w:t>
                                      </w:r>
                                    </w:hyperlink>
                                  </w:p>
                                  <w:p w:rsidR="00722035" w:rsidRDefault="00722035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 xml:space="preserve">This form </w:t>
                                    </w:r>
                                    <w:r>
                                      <w:rPr>
                                        <w:rFonts w:ascii="Century Gothic" w:hAnsi="Century Gothic" w:cs="Arial"/>
                                        <w:b/>
                                        <w:bCs/>
                                        <w:color w:val="383838"/>
                                        <w:sz w:val="21"/>
                                        <w:szCs w:val="21"/>
                                      </w:rPr>
                                      <w:t>must</w:t>
                                    </w:r>
                                    <w:r>
                                      <w:rPr>
                                        <w:rFonts w:ascii="Century Gothic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 xml:space="preserve"> be emailed to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link"/>
                                          <w:rFonts w:ascii="Century Gothic" w:hAnsi="Century Gothic" w:cs="Arial"/>
                                          <w:b/>
                                          <w:bCs/>
                                          <w:color w:val="383838"/>
                                          <w:sz w:val="21"/>
                                          <w:szCs w:val="21"/>
                                        </w:rPr>
                                        <w:t>reservation1@otesaga.com</w:t>
                                      </w:r>
                                    </w:hyperlink>
                                    <w:r>
                                      <w:rPr>
                                        <w:rFonts w:ascii="Century Gothic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 xml:space="preserve"> to secure your reservation. </w:t>
                                    </w:r>
                                    <w:r>
                                      <w:rPr>
                                        <w:rFonts w:ascii="Century Gothic" w:hAnsi="Century Gothic" w:cs="Arial"/>
                                        <w:b/>
                                        <w:bCs/>
                                        <w:color w:val="383838"/>
                                        <w:sz w:val="21"/>
                                        <w:szCs w:val="21"/>
                                      </w:rPr>
                                      <w:t>The deadline for reservations is Monday, April 3, 2017.</w:t>
                                    </w:r>
                                    <w:r>
                                      <w:rPr>
                                        <w:rFonts w:ascii="Century Gothic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 xml:space="preserve"> All reservations will be on a first reserved basis. The Cooper Inn will be used for overflow.</w:t>
                                    </w:r>
                                  </w:p>
                                  <w:p w:rsidR="00722035" w:rsidRDefault="00722035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Arial"/>
                                        <w:b/>
                                        <w:bCs/>
                                        <w:color w:val="759718"/>
                                      </w:rPr>
                                      <w:t>We have also reserved a block of rooms at the</w:t>
                                    </w:r>
                                    <w:r>
                                      <w:rPr>
                                        <w:rFonts w:ascii="Century Gothic" w:hAnsi="Century Gothic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 w:cs="Arial"/>
                                        <w:b/>
                                        <w:bCs/>
                                        <w:color w:val="759718"/>
                                      </w:rPr>
                                      <w:t>Holiday Inn Express</w:t>
                                    </w:r>
                                    <w:r>
                                      <w:rPr>
                                        <w:rFonts w:ascii="Century Gothic" w:hAnsi="Century Gothic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722035" w:rsidRDefault="00722035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Single Room with 2 Queen Beds: $99.00* per night</w:t>
                                    </w:r>
                                  </w:p>
                                  <w:p w:rsidR="00722035" w:rsidRDefault="00722035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>Single Room with a King Bed: $109.00* per night</w:t>
                                    </w:r>
                                  </w:p>
                                  <w:p w:rsidR="00722035" w:rsidRDefault="00722035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Arial"/>
                                        <w:color w:val="383838"/>
                                        <w:sz w:val="21"/>
                                        <w:szCs w:val="21"/>
                                      </w:rPr>
                                      <w:t xml:space="preserve">Rooms will be held until April 3. To make a reservation at the Holiday Inn Express, call 607-547-8000 and reference code: </w:t>
                                    </w:r>
                                    <w:r>
                                      <w:rPr>
                                        <w:rFonts w:ascii="Century Gothic" w:hAnsi="Century Gothic" w:cs="Arial"/>
                                        <w:b/>
                                        <w:bCs/>
                                        <w:color w:val="383838"/>
                                        <w:sz w:val="21"/>
                                        <w:szCs w:val="21"/>
                                      </w:rPr>
                                      <w:t>FMA</w:t>
                                    </w:r>
                                  </w:p>
                                  <w:p w:rsidR="00722035" w:rsidRDefault="00722035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Arial"/>
                                        <w:color w:val="383838"/>
                                        <w:sz w:val="15"/>
                                        <w:szCs w:val="15"/>
                                      </w:rPr>
                                      <w:t>*Rates do not include tax.</w:t>
                                    </w:r>
                                  </w:p>
                                </w:tc>
                              </w:tr>
                            </w:tbl>
                            <w:p w:rsidR="00722035" w:rsidRDefault="0072203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035" w:rsidRDefault="00722035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2203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722035" w:rsidRDefault="00722035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828800" cy="171450"/>
                                          <wp:effectExtent l="19050" t="0" r="0" b="0"/>
                                          <wp:docPr id="5" name="Picture 5" descr="https://files.constantcontact.com/ef46ca4e201/28de82a5-a20f-4e6f-b287-7e8d536f4895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files.constantcontact.com/ef46ca4e201/28de82a5-a20f-4e6f-b287-7e8d536f4895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28800" cy="171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22035" w:rsidRDefault="0072203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035" w:rsidRDefault="00722035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47"/>
                          <w:gridCol w:w="2183"/>
                        </w:tblGrid>
                        <w:tr w:rsidR="00722035">
                          <w:trPr>
                            <w:jc w:val="center"/>
                          </w:trPr>
                          <w:tc>
                            <w:tcPr>
                              <w:tcW w:w="37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547"/>
                              </w:tblGrid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187A97"/>
                                      </w:rPr>
                                      <w:t>Questions?   Contact Sandy Radziwon</w:t>
                                    </w:r>
                                  </w:p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383838"/>
                                      </w:rPr>
                                      <w:t>P: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</w:rPr>
                                      <w:t xml:space="preserve"> 315-476-7441 ext. 1115     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383838"/>
                                      </w:rPr>
                                      <w:t>E:</w:t>
                                    </w:r>
                                    <w:r>
                                      <w:rPr>
                                        <w:rFonts w:ascii="Century Gothic" w:eastAsia="Times New Roman" w:hAnsi="Century Gothic" w:cs="Arial"/>
                                        <w:color w:val="383838"/>
                                      </w:rPr>
                                      <w:t xml:space="preserve"> </w:t>
                                    </w:r>
                                    <w:hyperlink r:id="rId11" w:history="1">
                                      <w:r>
                                        <w:rPr>
                                          <w:rStyle w:val="Hyperlink"/>
                                          <w:rFonts w:ascii="Century Gothic" w:eastAsia="Times New Roman" w:hAnsi="Century Gothic" w:cs="Arial"/>
                                        </w:rPr>
                                        <w:t>sradziwon@arcon.org</w:t>
                                      </w:r>
                                    </w:hyperlink>
                                  </w:p>
                                </w:tc>
                              </w:tr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722035" w:rsidRDefault="00722035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eastAsia="Times New Roman" w:hAnsi="Century Gothic" w:cs="Arial"/>
                                        <w:b/>
                                        <w:bCs/>
                                        <w:color w:val="759718"/>
                                        <w:sz w:val="21"/>
                                        <w:szCs w:val="21"/>
                                      </w:rPr>
                                      <w:t>CPE Credits will be Available for All Sessions</w:t>
                                    </w:r>
                                  </w:p>
                                </w:tc>
                              </w:tr>
                            </w:tbl>
                            <w:p w:rsidR="00722035" w:rsidRDefault="0072203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183"/>
                              </w:tblGrid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ook w:val="04A0"/>
                                    </w:tblPr>
                                    <w:tblGrid>
                                      <w:gridCol w:w="1733"/>
                                    </w:tblGrid>
                                    <w:tr w:rsidR="007220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759718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601"/>
                                          </w:tblGrid>
                                          <w:tr w:rsidR="0072203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759718"/>
                                                <w:tcMar>
                                                  <w:top w:w="135" w:type="dxa"/>
                                                  <w:left w:w="225" w:type="dxa"/>
                                                  <w:bottom w:w="15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722035" w:rsidRDefault="00722035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hyperlink r:id="rId12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7"/>
                                                      <w:szCs w:val="27"/>
                                                    </w:rPr>
                                                    <w:t>REGISTER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22035" w:rsidRDefault="00722035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035" w:rsidRDefault="0072203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035" w:rsidRDefault="0072203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035" w:rsidRDefault="00722035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2203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7220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72203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722035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383838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22035" w:rsidRDefault="00722035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25" cy="9525"/>
                                                      <wp:effectExtent l="0" t="0" r="0" b="0"/>
                                                      <wp:docPr id="6" name="Picture 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22035" w:rsidRDefault="00722035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035" w:rsidRDefault="0072203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035" w:rsidRDefault="0072203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035" w:rsidRDefault="00722035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2203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72203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722035" w:rsidRDefault="00722035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524500" cy="1724025"/>
                                          <wp:effectExtent l="19050" t="0" r="0" b="0"/>
                                          <wp:docPr id="7" name="Picture 7" descr="https://files.constantcontact.com/ef46ca4e201/51ab780b-62e0-4558-b452-ffed84a036fe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files.constantcontact.com/ef46ca4e201/51ab780b-62e0-4558-b452-ffed84a036fe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0" cy="1724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22035" w:rsidRDefault="0072203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035" w:rsidRDefault="0072203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035" w:rsidRDefault="0072203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22035" w:rsidRDefault="007220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0F74" w:rsidRDefault="00C70F74"/>
    <w:sectPr w:rsidR="00C70F74" w:rsidSect="00C7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58E1"/>
    <w:multiLevelType w:val="multilevel"/>
    <w:tmpl w:val="1196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23194"/>
    <w:multiLevelType w:val="multilevel"/>
    <w:tmpl w:val="4FBC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035"/>
    <w:rsid w:val="00722035"/>
    <w:rsid w:val="00C7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0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20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VFCUmlrRoydVcK2ixkDh3k6xeLHXhkPeJxisdz6bGvwqJ4nZvPnTX90ou9R_8qKDVVVzTz5pK4wnt7kZgWIkhkueKQOy64dIdIYlDQM8cPMSvDHMfBdwwZCMrPJ9swSM6vfgpDlk2NlkdIRzWEy6_c-Pzei8227b75eMAzWoEiMIuJQ90FzyrSequMY_agTfutckwY2ycv-hFdrsnKis7bwmgOgHXoBK-81_CEOkwdicf6fdqtdF4A==&amp;c=-Sk7VwdEoqz2R7ejzI9yOHwLLv0MM2RuWonoNPC5_SWNw5SxXrPcUg==&amp;ch=uoreYnjCXMEE9yzLyqEIjHs7UW7C5mQW5UFcO_ZXjFQkfhHNV6BMOg==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r20.rs6.net/tn.jsp?f=001VFCUmlrRoydVcK2ixkDh3k6xeLHXhkPeJxisdz6bGvwqJ4nZvPnTX90ou9R_8qKDVVVzTz5pK4wnt7kZgWIkhkueKQOy64dIdIYlDQM8cPMSvDHMfBdwwZCMrPJ9swSM6vfgpDlk2NlkdIRzWEy6_c-Pzei8227b75eMAzWoEiMIuJQ90FzyrSequMY_agTfutckwY2ycv-hFdrsnKis7bwmgOgHXoBK-81_CEOkwdicf6fdqtdF4A==&amp;c=-Sk7VwdEoqz2R7ejzI9yOHwLLv0MM2RuWonoNPC5_SWNw5SxXrPcUg==&amp;ch=uoreYnjCXMEE9yzLyqEIjHs7UW7C5mQW5UFcO_ZXjFQkfhHNV6BMOg=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sradziwon@arcon.or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reservation1@otesag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VFCUmlrRoydVcK2ixkDh3k6xeLHXhkPeJxisdz6bGvwqJ4nZvPnTX90ou9R_8qKDTfAY5KyE7fG_pDRn_IJC_0zi_5iOWIceut34G8dJ6Bxrn545t3zMR3nulYEDh6EOG7LFbRSpTjD7jC3MSo5S19XyEdVt_2Lzi-VwnKn1UeMbmEnGA2OXxblj3zIGoCNrftjIWrpyXtalWsq7Rr2Wz3rghx3pHB7-VFlfRFzUmk8=&amp;c=-Sk7VwdEoqz2R7ejzI9yOHwLLv0MM2RuWonoNPC5_SWNw5SxXrPcUg==&amp;ch=uoreYnjCXMEE9yzLyqEIjHs7UW7C5mQW5UFcO_ZXjFQkfhHNV6BMOg==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suzette.smith</dc:creator>
  <cp:lastModifiedBy>suzette.smith</cp:lastModifiedBy>
  <cp:revision>1</cp:revision>
  <dcterms:created xsi:type="dcterms:W3CDTF">2017-03-24T13:58:00Z</dcterms:created>
  <dcterms:modified xsi:type="dcterms:W3CDTF">2017-03-24T13:59:00Z</dcterms:modified>
</cp:coreProperties>
</file>